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7"/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pacing w:val="-20"/>
          <w:sz w:val="32"/>
          <w:szCs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8211" cy="63808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9818258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48207" cy="638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1.0pt;height:50.2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Liberation Sans" w:hAnsi="Liberation Sans" w:cs="Liberation Sans"/>
        </w:rPr>
      </w:r>
      <w:r/>
    </w:p>
    <w:p>
      <w:pPr>
        <w:pStyle w:val="857"/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color w:val="0000ff"/>
          <w:spacing w:val="-20"/>
          <w:sz w:val="36"/>
          <w:szCs w:val="36"/>
        </w:rPr>
        <w:t xml:space="preserve">ДЕПАРТАМЕНТ ТАРИФНОЙ ПОЛИТИКИ, ЭНЕРГЕТИКИ</w:t>
      </w:r>
      <w:r>
        <w:rPr>
          <w:rFonts w:ascii="Liberation Sans" w:hAnsi="Liberation Sans" w:cs="Liberation Sans"/>
        </w:rPr>
      </w:r>
      <w:r/>
    </w:p>
    <w:p>
      <w:pPr>
        <w:pStyle w:val="857"/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color w:val="0000ff"/>
          <w:spacing w:val="-20"/>
          <w:sz w:val="36"/>
          <w:szCs w:val="36"/>
        </w:rPr>
        <w:t xml:space="preserve">И ЖИЛИЩНО-КОММУНАЛЬНОГО КОМПЛЕКСА </w:t>
      </w:r>
      <w:r>
        <w:rPr>
          <w:rFonts w:ascii="Liberation Sans" w:hAnsi="Liberation Sans" w:cs="Liberation Sans"/>
        </w:rPr>
      </w:r>
      <w:r/>
    </w:p>
    <w:p>
      <w:pPr>
        <w:pStyle w:val="857"/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color w:val="0000ff"/>
          <w:sz w:val="36"/>
          <w:szCs w:val="36"/>
        </w:rPr>
        <w:t xml:space="preserve">ЯМАЛО-НЕНЕЦКОГО АВТОНОМНОГО ОКРУГА</w:t>
      </w:r>
      <w:r>
        <w:rPr>
          <w:rFonts w:ascii="Liberation Sans" w:hAnsi="Liberation Sans" w:cs="Liberation Sans"/>
        </w:rPr>
      </w:r>
      <w:r/>
    </w:p>
    <w:p>
      <w:pPr>
        <w:pStyle w:val="857"/>
        <w:contextualSpacing/>
        <w:jc w:val="center"/>
        <w:tabs>
          <w:tab w:val="left" w:pos="720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color w:val="0000ff"/>
          <w:sz w:val="16"/>
          <w:szCs w:val="16"/>
        </w:rPr>
      </w:r>
      <w:r>
        <w:rPr>
          <w:rFonts w:ascii="Liberation Sans" w:hAnsi="Liberation Sans" w:cs="Liberation Sans"/>
        </w:rPr>
      </w:r>
      <w:r/>
    </w:p>
    <w:p>
      <w:pPr>
        <w:pStyle w:val="857"/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color w:val="0000ff"/>
          <w:sz w:val="40"/>
          <w:szCs w:val="40"/>
        </w:rPr>
        <w:t xml:space="preserve">ПРИКАЗ</w:t>
      </w:r>
      <w:r>
        <w:rPr>
          <w:rFonts w:ascii="Liberation Sans" w:hAnsi="Liberation Sans" w:cs="Liberation Sans"/>
        </w:rPr>
      </w:r>
      <w:r/>
    </w:p>
    <w:p>
      <w:pPr>
        <w:pStyle w:val="857"/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color w:val="0000ff"/>
          <w:sz w:val="36"/>
          <w:szCs w:val="36"/>
        </w:rPr>
      </w:r>
      <w:r>
        <w:rPr>
          <w:rFonts w:ascii="Liberation Sans" w:hAnsi="Liberation Sans" w:cs="Liberation Sans"/>
        </w:rPr>
      </w:r>
      <w:r/>
    </w:p>
    <w:p>
      <w:pPr>
        <w:pStyle w:val="857"/>
        <w:ind w:right="21"/>
        <w:tabs>
          <w:tab w:val="left" w:pos="9900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color w:val="0000ff"/>
          <w:sz w:val="28"/>
          <w:szCs w:val="28"/>
        </w:rPr>
      </w:r>
      <w:r>
        <w:rPr>
          <w:rFonts w:ascii="Liberation Sans" w:hAnsi="Liberation Sans" w:eastAsia="Liberation Serif" w:cs="Liberation Sans"/>
          <w:color w:val="0000ff"/>
          <w:sz w:val="28"/>
        </w:rPr>
        <w:t xml:space="preserve">18 декабря 2023 г.                                                                              № 560-т</w:t>
      </w:r>
      <w:r/>
      <w:r>
        <w:rPr>
          <w:rFonts w:ascii="Liberation Sans" w:hAnsi="Liberation Sans" w:eastAsia="Liberation Serif" w:cs="Liberation Sans"/>
          <w:color w:val="0000ff"/>
          <w:sz w:val="28"/>
          <w:szCs w:val="28"/>
        </w:rPr>
      </w:r>
      <w:r/>
    </w:p>
    <w:p>
      <w:pPr>
        <w:pStyle w:val="858"/>
        <w:ind w:right="228" w:firstLine="0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color w:val="0000ff"/>
          <w:sz w:val="24"/>
        </w:rPr>
        <w:t xml:space="preserve">г. Салехард</w:t>
      </w:r>
      <w:r>
        <w:rPr>
          <w:rFonts w:ascii="Liberation Sans" w:hAnsi="Liberation Sans" w:cs="Liberation Sans"/>
        </w:rPr>
      </w:r>
      <w:r/>
    </w:p>
    <w:p>
      <w:pPr>
        <w:pStyle w:val="857"/>
        <w:ind w:firstLine="0"/>
        <w:jc w:val="left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Cs/>
        </w:rPr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8"/>
        </w:rPr>
        <w:t xml:space="preserve">Проведена государственная регистрация нормативных правовых актов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8"/>
        </w:rPr>
        <w:t xml:space="preserve">Ямало-Ненецкого автономного округа _____________________ 2023 г.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Cs/>
          <w:sz w:val="24"/>
          <w:szCs w:val="28"/>
        </w:rPr>
        <w:t xml:space="preserve">Регистрационный № __</w:t>
      </w:r>
      <w:r>
        <w:rPr>
          <w:rFonts w:ascii="Liberation Sans" w:hAnsi="Liberation Sans" w:eastAsia="Liberation Serif" w:cs="Liberation Sans"/>
          <w:sz w:val="24"/>
        </w:rPr>
        <w:t xml:space="preserve">__</w:t>
      </w:r>
      <w:r>
        <w:rPr>
          <w:rFonts w:ascii="Liberation Sans" w:hAnsi="Liberation Sans" w:cs="Liberation Sans"/>
        </w:rPr>
      </w:r>
      <w:r/>
    </w:p>
    <w:p>
      <w:pPr>
        <w:ind w:firstLine="540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540"/>
        <w:jc w:val="center"/>
        <w:spacing w:before="0" w:after="0"/>
        <w:rPr>
          <w:rFonts w:ascii="Liberation Sans" w:hAnsi="Liberation Sans" w:cs="Liberation Sans"/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Об установлении цен (тарифов) на электрическую энергию (мощность), поставляемую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</w:rPr>
        <w:t xml:space="preserve">акционерным обществом </w:t>
        <w:br/>
        <w:t xml:space="preserve">«</w:t>
      </w: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</w:rPr>
        <w:t xml:space="preserve">Харп-Энерго-Газ</w:t>
      </w: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</w:rPr>
        <w:t xml:space="preserve">» покупателям</w:t>
      </w: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</w:rPr>
        <w:t xml:space="preserve"> поселка городского типа Харп городского округа город Лабытнанги Ямало-Ненецкого автономного округа</w:t>
      </w: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</w:rPr>
        <w:t xml:space="preserve"> на розничных рынках, расположенных </w:t>
      </w: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</w:rPr>
        <w:t xml:space="preserve">на территориях, технологически не связанных </w:t>
      </w:r>
      <w:r>
        <w:rPr>
          <w:rFonts w:ascii="Liberation Sans" w:hAnsi="Liberation Sans" w:eastAsia="Times New Roman" w:cs="Liberation Sans"/>
          <w:b/>
          <w:bCs/>
          <w:sz w:val="28"/>
          <w:szCs w:val="28"/>
        </w:rPr>
      </w:r>
      <w:r/>
    </w:p>
    <w:p>
      <w:pPr>
        <w:ind w:left="0" w:right="0" w:firstLine="0"/>
        <w:jc w:val="center"/>
        <w:spacing w:before="0" w:after="0"/>
        <w:rPr>
          <w:rFonts w:ascii="Liberation Sans" w:hAnsi="Liberation Sans" w:cs="Liberation Sans"/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</w:rPr>
        <w:t xml:space="preserve">с Единой </w:t>
      </w: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</w:rPr>
        <w:t xml:space="preserve">энергетической системой России и технологически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left="0" w:right="0" w:firstLine="0"/>
        <w:jc w:val="center"/>
        <w:spacing w:before="0" w:after="0"/>
        <w:rPr>
          <w:rFonts w:ascii="Liberation Sans" w:hAnsi="Liberation Sans" w:cs="Liberation Sans"/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</w:rPr>
        <w:t xml:space="preserve">изолированными территориальными электроэнергетическими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left="0" w:right="0" w:firstLine="0"/>
        <w:jc w:val="center"/>
        <w:spacing w:before="0" w:after="0"/>
        <w:rPr>
          <w:rFonts w:ascii="Liberation Sans" w:hAnsi="Liberation Sans" w:cs="Liberation Sans"/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</w:rPr>
        <w:t xml:space="preserve">системами, за исключением населения и (или) приравненных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left="0" w:right="0" w:firstLine="540"/>
        <w:jc w:val="center"/>
        <w:spacing w:before="0" w:after="0"/>
        <w:rPr>
          <w:rFonts w:ascii="Liberation Sans" w:hAnsi="Liberation Sans" w:cs="Liberation Sans"/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</w:rPr>
        <w:t xml:space="preserve">к нему категорий потребителей, на 2024 год</w:t>
      </w: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firstLine="0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В соответствии с Федеральным законом от 26 марта 2003 года </w:t>
        <w:br/>
        <w:t xml:space="preserve">№ 35-ФЗ «Об электроэнергетике»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,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постановлением Правительства Российской Федерации от 29 декабря 2011 года № 1178 </w:t>
        <w:br/>
        <w:t xml:space="preserve">«О ценообразовании в области регулируемых цен (тарифов) </w:t>
        <w:br/>
        <w:t xml:space="preserve">в электроэнергетике», постановлением Правительства Ямало-Ненецкого автономного округа от 25 декабря 2013 года № 1081-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П «О департаменте тарифной политики, энергетики и жилищно-коммунального комплекса Ямало-Ненецкого автономного округа» </w:t>
      </w:r>
      <w:r>
        <w:rPr>
          <w:rFonts w:ascii="Liberation Sans" w:hAnsi="Liberation Sans" w:eastAsia="Liberation Serif" w:cs="Liberation Sans"/>
          <w:b/>
          <w:sz w:val="28"/>
          <w:szCs w:val="28"/>
        </w:rPr>
        <w:t xml:space="preserve">п р и к а з ы в а ю: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0"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Установить с 01 января 2024 года по 31 декабря 2024 года тарифы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согласно приложению.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both"/>
        <w:rPr>
          <w:rFonts w:ascii="Liberation Sans" w:hAnsi="Liberation Sans" w:cs="Liberation Sans"/>
          <w:bCs/>
          <w:sz w:val="28"/>
          <w:szCs w:val="28"/>
        </w:rPr>
        <w:outlineLvl w:val="0"/>
      </w:pPr>
      <w:r>
        <w:rPr>
          <w:rFonts w:ascii="Liberation Sans" w:hAnsi="Liberation Sans" w:eastAsia="Liberation Serif" w:cs="Liberation Sans"/>
          <w:bCs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-142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Директор департамента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тарифной </w:t>
      </w:r>
      <w:r>
        <w:rPr>
          <w:rFonts w:ascii="Liberation Sans" w:hAnsi="Liberation Sans" w:cs="Liberation Sans"/>
        </w:rPr>
      </w:r>
      <w:r/>
    </w:p>
    <w:p>
      <w:pPr>
        <w:ind w:left="-142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политики, энергетики </w:t>
      </w:r>
      <w:r>
        <w:rPr>
          <w:rFonts w:ascii="Liberation Sans" w:hAnsi="Liberation Sans" w:cs="Liberation Sans"/>
        </w:rPr>
      </w:r>
      <w:r/>
    </w:p>
    <w:p>
      <w:pPr>
        <w:ind w:left="-142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и жилищно-коммунального комплекса </w:t>
      </w:r>
      <w:r>
        <w:rPr>
          <w:rFonts w:ascii="Liberation Sans" w:hAnsi="Liberation Sans" w:cs="Liberation Sans"/>
        </w:rPr>
      </w:r>
      <w:r/>
    </w:p>
    <w:p>
      <w:pPr>
        <w:ind w:left="-142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           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                </w:t>
      </w:r>
      <w:bookmarkEnd w:id="0"/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      Д.Н. Афанасьев</w:t>
      </w:r>
      <w:r>
        <w:rPr>
          <w:rFonts w:ascii="Liberation Sans" w:hAnsi="Liberation Sans" w:cs="Liberation Sans"/>
        </w:rPr>
      </w:r>
      <w:r/>
    </w:p>
    <w:p>
      <w:pPr>
        <w:ind w:left="5664" w:firstLine="708"/>
        <w:rPr>
          <w:rFonts w:ascii="Liberation Sans" w:hAnsi="Liberation Sans" w:cs="Liberation Sans"/>
        </w:rPr>
        <w:sectPr>
          <w:headerReference w:type="default" r:id="rId9"/>
          <w:footnotePr/>
          <w:endnotePr/>
          <w:type w:val="nextPage"/>
          <w:pgSz w:w="11906" w:h="16838" w:orient="portrait"/>
          <w:pgMar w:top="992" w:right="567" w:bottom="850" w:left="1701" w:header="618" w:footer="709" w:gutter="0"/>
          <w:cols w:num="1" w:sep="0" w:space="708" w:equalWidth="1"/>
          <w:docGrid w:linePitch="360"/>
        </w:sectPr>
      </w:pPr>
      <w:r>
        <w:rPr>
          <w:rFonts w:ascii="Liberation Sans" w:hAnsi="Liberation Sans" w:eastAsia="Liberation Serif" w:cs="Liberation Sans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9921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</w:rPr>
        <w:t xml:space="preserve">ПРИЛОЖЕНИЕ</w:t>
      </w:r>
      <w:r>
        <w:rPr>
          <w:rFonts w:ascii="Liberation Sans" w:hAnsi="Liberation Sans" w:cs="Liberation Sans"/>
        </w:rPr>
      </w:r>
      <w:r/>
    </w:p>
    <w:p>
      <w:pPr>
        <w:contextualSpacing/>
        <w:ind w:left="9921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9921"/>
        <w:rPr>
          <w:rFonts w:ascii="Liberation Sans" w:hAnsi="Liberation Sans" w:cs="Liberation Sans"/>
          <w:sz w:val="24"/>
        </w:rPr>
      </w:pPr>
      <w:r>
        <w:rPr>
          <w:rFonts w:ascii="Liberation Sans" w:hAnsi="Liberation Sans" w:eastAsia="Liberation Serif" w:cs="Liberation Sans"/>
          <w:sz w:val="24"/>
        </w:rPr>
        <w:t xml:space="preserve">к приказу департамента тарифной политики, энергетики и жилищно-коммунального комплекса Ямало-Ненецкого автономного округа</w:t>
      </w:r>
      <w:r>
        <w:rPr>
          <w:rFonts w:ascii="Liberation Sans" w:hAnsi="Liberation Sans" w:cs="Liberation Sans"/>
        </w:rPr>
      </w:r>
      <w:r/>
    </w:p>
    <w:p>
      <w:pPr>
        <w:contextualSpacing/>
        <w:ind w:left="9921"/>
        <w:rPr>
          <w:rFonts w:ascii="Liberation Sans" w:hAnsi="Liberation Sans" w:cs="Liberation Sans"/>
          <w:sz w:val="24"/>
        </w:rPr>
      </w:pPr>
      <w:r>
        <w:rPr>
          <w:rFonts w:ascii="Liberation Sans" w:hAnsi="Liberation Sans" w:eastAsia="Liberation Serif" w:cs="Liberation Sans"/>
          <w:sz w:val="24"/>
        </w:rPr>
      </w:r>
      <w:r>
        <w:rPr>
          <w:rFonts w:ascii="Liberation Sans" w:hAnsi="Liberation Sans" w:eastAsia="Liberation Serif" w:cs="Liberation Sans"/>
          <w:sz w:val="24"/>
          <w:szCs w:val="26"/>
        </w:rPr>
        <w:t xml:space="preserve">от 18 декабря 2023 года № 560-т</w:t>
      </w:r>
      <w:r/>
      <w:r>
        <w:rPr>
          <w:rFonts w:ascii="Liberation Sans" w:hAnsi="Liberation Sans" w:eastAsia="Liberation Serif" w:cs="Liberation Sans"/>
          <w:sz w:val="24"/>
        </w:rPr>
      </w:r>
      <w:r/>
    </w:p>
    <w:p>
      <w:pPr>
        <w:contextualSpacing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eastAsia="Liberation Serif" w:cs="Liberation Sans"/>
          <w:sz w:val="24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540"/>
        <w:jc w:val="center"/>
        <w:spacing w:before="0" w:after="0"/>
        <w:rPr>
          <w:b w:val="0"/>
          <w:bCs w:val="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Цены (тарифы) на электрическую энергию (мощность), </w:t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поставляемую</w:t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акционерным обществом «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Харп-Энерго-Газ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» покупателям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 поселка городского типа Харп городского округа город Лабытнанги Ямало-Ненецкого автономного округа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 на розничных рынках, расположенных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на территориях, технологически не связанных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с Единой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энергетической системой России и технологически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</w:r>
      <w:r/>
    </w:p>
    <w:p>
      <w:pPr>
        <w:ind w:left="0" w:right="0" w:firstLine="0"/>
        <w:jc w:val="center"/>
        <w:spacing w:before="0" w:after="0"/>
        <w:rPr>
          <w:b w:val="0"/>
          <w:bCs w:val="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изолированными территориальными электроэнергетическими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системами, за исключением населения и (или) приравненных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</w:r>
      <w:r/>
    </w:p>
    <w:p>
      <w:pPr>
        <w:ind w:left="0" w:right="0" w:firstLine="540"/>
        <w:jc w:val="center"/>
        <w:spacing w:before="0" w:after="0"/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к нему категорий потребителей, на 2024 год </w:t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(тарифы указываются без НДС)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</w:r>
      <w:r/>
    </w:p>
    <w:p>
      <w:pPr>
        <w:pStyle w:val="860"/>
        <w:ind w:left="0" w:right="482" w:firstLine="0"/>
        <w:jc w:val="left"/>
        <w:widowControl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 w:val="0"/>
          <w:bCs w:val="0"/>
          <w:sz w:val="24"/>
          <w:szCs w:val="24"/>
        </w:rPr>
      </w:r>
      <w:r/>
    </w:p>
    <w:tbl>
      <w:tblPr>
        <w:tblW w:w="0" w:type="auto"/>
        <w:tblInd w:w="93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99"/>
        <w:gridCol w:w="5556"/>
        <w:gridCol w:w="1504"/>
        <w:gridCol w:w="567"/>
        <w:gridCol w:w="709"/>
        <w:gridCol w:w="881"/>
        <w:gridCol w:w="819"/>
        <w:gridCol w:w="567"/>
        <w:gridCol w:w="709"/>
        <w:gridCol w:w="850"/>
        <w:gridCol w:w="992"/>
      </w:tblGrid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9" w:type="dxa"/>
            <w:vMerge w:val="restart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 w:val="0"/>
                <w:bCs w:val="0"/>
                <w:i w:val="0"/>
                <w:strike w:val="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№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 w:val="0"/>
                <w:bCs w:val="0"/>
                <w:i w:val="0"/>
                <w:strike w:val="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п/п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6" w:type="dxa"/>
            <w:vMerge w:val="restart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Показатель (группы потребителей с разбивкой тарифа по ставкам и дифференциацией по зонам суток)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vMerge w:val="restart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I полугодие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II полугодие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9" w:type="dxa"/>
            <w:vMerge w:val="continue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6" w:type="dxa"/>
            <w:vMerge w:val="continue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vMerge w:val="continue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Цена (тариф)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Цена (тариф)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9" w:type="dxa"/>
            <w:vMerge w:val="continue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6" w:type="dxa"/>
            <w:vMerge w:val="continue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vMerge w:val="continue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ВН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СН-I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СН-II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9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НН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ВН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СН-I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СН-II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НН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9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6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9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9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10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11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9" w:type="dxa"/>
            <w:textDirection w:val="lrTb"/>
            <w:noWrap w:val="false"/>
          </w:tcPr>
          <w:p>
            <w:pPr>
              <w:pStyle w:val="859"/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54" w:type="dxa"/>
            <w:textDirection w:val="lrTb"/>
            <w:noWrap w:val="false"/>
          </w:tcPr>
          <w:p>
            <w:pPr>
              <w:pStyle w:val="859"/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Экономически обоснованные тарифы на электрическую энергию (мощность) для потребителей, не относящихся </w:t>
              <w:br/>
              <w:t xml:space="preserve">к населению и приравненным к нему категориям потребителей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9" w:type="dxa"/>
            <w:textDirection w:val="lrTb"/>
            <w:noWrap w:val="false"/>
          </w:tcPr>
          <w:p>
            <w:pPr>
              <w:pStyle w:val="859"/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1.1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6" w:type="dxa"/>
            <w:textDirection w:val="lrTb"/>
            <w:noWrap w:val="false"/>
          </w:tcPr>
          <w:p>
            <w:pPr>
              <w:pStyle w:val="859"/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Одноставочный тариф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textDirection w:val="lrTb"/>
            <w:noWrap w:val="false"/>
          </w:tcPr>
          <w:p>
            <w:pPr>
              <w:pStyle w:val="859"/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руб./кВт·ч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12,26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12,26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14,59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14,59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9" w:type="dxa"/>
            <w:textDirection w:val="lrTb"/>
            <w:noWrap w:val="false"/>
          </w:tcPr>
          <w:p>
            <w:pPr>
              <w:pStyle w:val="859"/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1.2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54" w:type="dxa"/>
            <w:textDirection w:val="lrTb"/>
            <w:noWrap w:val="false"/>
          </w:tcPr>
          <w:p>
            <w:pPr>
              <w:pStyle w:val="859"/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  <w:szCs w:val="24"/>
              </w:rPr>
              <w:t xml:space="preserve">Одноставочные тарифы, дифференцированные по трем зонам суток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9" w:type="dxa"/>
            <w:textDirection w:val="lrTb"/>
            <w:noWrap w:val="false"/>
          </w:tcPr>
          <w:p>
            <w:pPr>
              <w:pStyle w:val="859"/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1.2.1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6" w:type="dxa"/>
            <w:textDirection w:val="lrTb"/>
            <w:noWrap w:val="false"/>
          </w:tcPr>
          <w:p>
            <w:pPr>
              <w:pStyle w:val="859"/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- ночная зона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textDirection w:val="lrTb"/>
            <w:noWrap w:val="false"/>
          </w:tcPr>
          <w:p>
            <w:pPr>
              <w:pStyle w:val="859"/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руб./кВт·ч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6,70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6,70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8,21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8,21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9" w:type="dxa"/>
            <w:textDirection w:val="lrTb"/>
            <w:noWrap w:val="false"/>
          </w:tcPr>
          <w:p>
            <w:pPr>
              <w:pStyle w:val="859"/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1.2.2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6" w:type="dxa"/>
            <w:textDirection w:val="lrTb"/>
            <w:noWrap w:val="false"/>
          </w:tcPr>
          <w:p>
            <w:pPr>
              <w:pStyle w:val="859"/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- полупиковая зона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textDirection w:val="lrTb"/>
            <w:noWrap w:val="false"/>
          </w:tcPr>
          <w:p>
            <w:pPr>
              <w:pStyle w:val="859"/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руб./кВт·ч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12,26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12,26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14,59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14,59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9" w:type="dxa"/>
            <w:textDirection w:val="lrTb"/>
            <w:noWrap w:val="false"/>
          </w:tcPr>
          <w:p>
            <w:pPr>
              <w:pStyle w:val="859"/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1.2.3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6" w:type="dxa"/>
            <w:textDirection w:val="lrTb"/>
            <w:noWrap w:val="false"/>
          </w:tcPr>
          <w:p>
            <w:pPr>
              <w:pStyle w:val="859"/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- пиковая зона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textDirection w:val="lrTb"/>
            <w:noWrap w:val="false"/>
          </w:tcPr>
          <w:p>
            <w:pPr>
              <w:pStyle w:val="859"/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руб./кВт·ч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14,69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14,69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17,29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17,29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9" w:type="dxa"/>
            <w:textDirection w:val="lrTb"/>
            <w:noWrap w:val="false"/>
          </w:tcPr>
          <w:p>
            <w:pPr>
              <w:pStyle w:val="859"/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1.3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54" w:type="dxa"/>
            <w:textDirection w:val="lrTb"/>
            <w:noWrap w:val="false"/>
          </w:tcPr>
          <w:p>
            <w:pPr>
              <w:pStyle w:val="859"/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  <w:szCs w:val="24"/>
              </w:rPr>
              <w:t xml:space="preserve">Одноставочные тарифы, дифференцированные по двум зонам суток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9" w:type="dxa"/>
            <w:textDirection w:val="lrTb"/>
            <w:noWrap w:val="false"/>
          </w:tcPr>
          <w:p>
            <w:pPr>
              <w:pStyle w:val="859"/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1.3.1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6" w:type="dxa"/>
            <w:textDirection w:val="lrTb"/>
            <w:noWrap w:val="false"/>
          </w:tcPr>
          <w:p>
            <w:pPr>
              <w:pStyle w:val="859"/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- ночная зона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textDirection w:val="lrTb"/>
            <w:noWrap w:val="false"/>
          </w:tcPr>
          <w:p>
            <w:pPr>
              <w:pStyle w:val="859"/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руб./кВт·ч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6,70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6,70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8,21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8,21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9" w:type="dxa"/>
            <w:textDirection w:val="lrTb"/>
            <w:noWrap w:val="false"/>
          </w:tcPr>
          <w:p>
            <w:pPr>
              <w:pStyle w:val="859"/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1.3.2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6" w:type="dxa"/>
            <w:textDirection w:val="lrTb"/>
            <w:noWrap w:val="false"/>
          </w:tcPr>
          <w:p>
            <w:pPr>
              <w:pStyle w:val="859"/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- дневная зона (пиковая и полупиковая)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textDirection w:val="lrTb"/>
            <w:noWrap w:val="false"/>
          </w:tcPr>
          <w:p>
            <w:pPr>
              <w:pStyle w:val="859"/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bCs w:val="0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</w:rPr>
              <w:t xml:space="preserve">руб./кВт·ч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859"/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13,88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13,88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16,39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16,39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</w:tbl>
    <w:p>
      <w:pPr>
        <w:contextualSpacing/>
        <w:jc w:val="left"/>
        <w:rPr>
          <w:rFonts w:ascii="Liberation Sans" w:hAnsi="Liberation Sans" w:cs="Liberation Sans"/>
          <w:sz w:val="24"/>
          <w:szCs w:val="24"/>
        </w:rPr>
        <w:outlineLvl w:val="0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sectPr>
      <w:footnotePr/>
      <w:endnotePr/>
      <w:type w:val="nextPage"/>
      <w:pgSz w:w="16838" w:h="11906" w:orient="landscape"/>
      <w:pgMar w:top="709" w:right="1134" w:bottom="567" w:left="340" w:header="142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contextualSpacing w:val="0"/>
      <w:jc w:val="left"/>
      <w:suppressLineNumbers w:val="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 w:default="1">
    <w:name w:val="Normal"/>
    <w:qFormat/>
    <w:rPr>
      <w:lang w:eastAsia="zh-CN"/>
    </w:rPr>
  </w:style>
  <w:style w:type="paragraph" w:styleId="651">
    <w:name w:val="Heading 1"/>
    <w:link w:val="68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  <w:lang w:eastAsia="zh-CN"/>
    </w:rPr>
  </w:style>
  <w:style w:type="paragraph" w:styleId="652">
    <w:name w:val="Heading 2"/>
    <w:link w:val="6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  <w:lang w:eastAsia="zh-CN"/>
    </w:rPr>
  </w:style>
  <w:style w:type="paragraph" w:styleId="653">
    <w:name w:val="Heading 3"/>
    <w:link w:val="68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  <w:lang w:eastAsia="zh-CN"/>
    </w:rPr>
  </w:style>
  <w:style w:type="paragraph" w:styleId="654">
    <w:name w:val="Heading 4"/>
    <w:link w:val="6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  <w:lang w:eastAsia="zh-CN"/>
    </w:rPr>
  </w:style>
  <w:style w:type="paragraph" w:styleId="655">
    <w:name w:val="Heading 5"/>
    <w:link w:val="68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  <w:lang w:eastAsia="zh-CN"/>
    </w:rPr>
  </w:style>
  <w:style w:type="paragraph" w:styleId="656">
    <w:name w:val="Heading 6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  <w:lang w:eastAsia="zh-CN"/>
    </w:rPr>
  </w:style>
  <w:style w:type="paragraph" w:styleId="657">
    <w:name w:val="Heading 7"/>
    <w:link w:val="68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  <w:lang w:eastAsia="zh-CN"/>
    </w:rPr>
  </w:style>
  <w:style w:type="paragraph" w:styleId="658">
    <w:name w:val="Heading 8"/>
    <w:link w:val="68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  <w:lang w:eastAsia="zh-CN"/>
    </w:rPr>
  </w:style>
  <w:style w:type="paragraph" w:styleId="659">
    <w:name w:val="Heading 9"/>
    <w:link w:val="68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  <w:lang w:eastAsia="zh-CN"/>
    </w:rPr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character" w:styleId="663" w:customStyle="1">
    <w:name w:val="Heading 1 Char"/>
    <w:basedOn w:val="660"/>
    <w:uiPriority w:val="9"/>
    <w:rPr>
      <w:rFonts w:ascii="Arial" w:hAnsi="Arial" w:eastAsia="Arial" w:cs="Arial"/>
      <w:sz w:val="40"/>
      <w:szCs w:val="40"/>
    </w:rPr>
  </w:style>
  <w:style w:type="character" w:styleId="664" w:customStyle="1">
    <w:name w:val="Heading 2 Char"/>
    <w:basedOn w:val="660"/>
    <w:uiPriority w:val="9"/>
    <w:rPr>
      <w:rFonts w:ascii="Arial" w:hAnsi="Arial" w:eastAsia="Arial" w:cs="Arial"/>
      <w:sz w:val="34"/>
    </w:rPr>
  </w:style>
  <w:style w:type="character" w:styleId="665" w:customStyle="1">
    <w:name w:val="Heading 3 Char"/>
    <w:basedOn w:val="660"/>
    <w:uiPriority w:val="9"/>
    <w:rPr>
      <w:rFonts w:ascii="Arial" w:hAnsi="Arial" w:eastAsia="Arial" w:cs="Arial"/>
      <w:sz w:val="30"/>
      <w:szCs w:val="30"/>
    </w:rPr>
  </w:style>
  <w:style w:type="character" w:styleId="666" w:customStyle="1">
    <w:name w:val="Heading 4 Char"/>
    <w:basedOn w:val="660"/>
    <w:uiPriority w:val="9"/>
    <w:rPr>
      <w:rFonts w:ascii="Arial" w:hAnsi="Arial" w:eastAsia="Arial" w:cs="Arial"/>
      <w:b/>
      <w:bCs/>
      <w:sz w:val="26"/>
      <w:szCs w:val="26"/>
    </w:rPr>
  </w:style>
  <w:style w:type="character" w:styleId="667" w:customStyle="1">
    <w:name w:val="Heading 5 Char"/>
    <w:basedOn w:val="660"/>
    <w:uiPriority w:val="9"/>
    <w:rPr>
      <w:rFonts w:ascii="Arial" w:hAnsi="Arial" w:eastAsia="Arial" w:cs="Arial"/>
      <w:b/>
      <w:bCs/>
      <w:sz w:val="24"/>
      <w:szCs w:val="24"/>
    </w:rPr>
  </w:style>
  <w:style w:type="character" w:styleId="668" w:customStyle="1">
    <w:name w:val="Heading 6 Char"/>
    <w:basedOn w:val="660"/>
    <w:uiPriority w:val="9"/>
    <w:rPr>
      <w:rFonts w:ascii="Arial" w:hAnsi="Arial" w:eastAsia="Arial" w:cs="Arial"/>
      <w:b/>
      <w:bCs/>
      <w:sz w:val="22"/>
      <w:szCs w:val="22"/>
    </w:rPr>
  </w:style>
  <w:style w:type="character" w:styleId="669" w:customStyle="1">
    <w:name w:val="Heading 7 Char"/>
    <w:basedOn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0" w:customStyle="1">
    <w:name w:val="Heading 8 Char"/>
    <w:basedOn w:val="660"/>
    <w:uiPriority w:val="9"/>
    <w:rPr>
      <w:rFonts w:ascii="Arial" w:hAnsi="Arial" w:eastAsia="Arial" w:cs="Arial"/>
      <w:i/>
      <w:iCs/>
      <w:sz w:val="22"/>
      <w:szCs w:val="22"/>
    </w:rPr>
  </w:style>
  <w:style w:type="character" w:styleId="671" w:customStyle="1">
    <w:name w:val="Heading 9 Char"/>
    <w:basedOn w:val="660"/>
    <w:uiPriority w:val="9"/>
    <w:rPr>
      <w:rFonts w:ascii="Arial" w:hAnsi="Arial" w:eastAsia="Arial" w:cs="Arial"/>
      <w:i/>
      <w:iCs/>
      <w:sz w:val="21"/>
      <w:szCs w:val="21"/>
    </w:rPr>
  </w:style>
  <w:style w:type="character" w:styleId="672" w:customStyle="1">
    <w:name w:val="Title Char"/>
    <w:basedOn w:val="660"/>
    <w:uiPriority w:val="10"/>
    <w:rPr>
      <w:sz w:val="48"/>
      <w:szCs w:val="48"/>
    </w:rPr>
  </w:style>
  <w:style w:type="character" w:styleId="673" w:customStyle="1">
    <w:name w:val="Subtitle Char"/>
    <w:basedOn w:val="660"/>
    <w:uiPriority w:val="11"/>
    <w:rPr>
      <w:sz w:val="24"/>
      <w:szCs w:val="24"/>
    </w:rPr>
  </w:style>
  <w:style w:type="character" w:styleId="674" w:customStyle="1">
    <w:name w:val="Quote Char"/>
    <w:uiPriority w:val="29"/>
    <w:rPr>
      <w:i/>
    </w:rPr>
  </w:style>
  <w:style w:type="character" w:styleId="675" w:customStyle="1">
    <w:name w:val="Intense Quote Char"/>
    <w:uiPriority w:val="30"/>
    <w:rPr>
      <w:i/>
    </w:rPr>
  </w:style>
  <w:style w:type="character" w:styleId="676" w:customStyle="1">
    <w:name w:val="Header Char"/>
    <w:basedOn w:val="660"/>
    <w:uiPriority w:val="99"/>
  </w:style>
  <w:style w:type="character" w:styleId="677" w:customStyle="1">
    <w:name w:val="Caption Char"/>
    <w:uiPriority w:val="99"/>
  </w:style>
  <w:style w:type="character" w:styleId="678" w:customStyle="1">
    <w:name w:val="Footnote Text Char"/>
    <w:uiPriority w:val="99"/>
    <w:rPr>
      <w:sz w:val="18"/>
    </w:rPr>
  </w:style>
  <w:style w:type="character" w:styleId="679" w:customStyle="1">
    <w:name w:val="Endnote Text Char"/>
    <w:uiPriority w:val="99"/>
    <w:rPr>
      <w:sz w:val="20"/>
    </w:rPr>
  </w:style>
  <w:style w:type="character" w:styleId="680" w:customStyle="1">
    <w:name w:val="Заголовок 1 Знак"/>
    <w:link w:val="651"/>
    <w:uiPriority w:val="9"/>
    <w:rPr>
      <w:rFonts w:ascii="Arial" w:hAnsi="Arial" w:eastAsia="Arial" w:cs="Arial"/>
      <w:sz w:val="40"/>
      <w:szCs w:val="40"/>
    </w:rPr>
  </w:style>
  <w:style w:type="character" w:styleId="681" w:customStyle="1">
    <w:name w:val="Заголовок 2 Знак"/>
    <w:link w:val="652"/>
    <w:uiPriority w:val="9"/>
    <w:rPr>
      <w:rFonts w:ascii="Arial" w:hAnsi="Arial" w:eastAsia="Arial" w:cs="Arial"/>
      <w:sz w:val="34"/>
    </w:rPr>
  </w:style>
  <w:style w:type="character" w:styleId="682" w:customStyle="1">
    <w:name w:val="Заголовок 3 Знак"/>
    <w:link w:val="653"/>
    <w:uiPriority w:val="9"/>
    <w:rPr>
      <w:rFonts w:ascii="Arial" w:hAnsi="Arial" w:eastAsia="Arial" w:cs="Arial"/>
      <w:sz w:val="30"/>
      <w:szCs w:val="30"/>
    </w:rPr>
  </w:style>
  <w:style w:type="character" w:styleId="683" w:customStyle="1">
    <w:name w:val="Заголовок 4 Знак"/>
    <w:link w:val="654"/>
    <w:uiPriority w:val="9"/>
    <w:rPr>
      <w:rFonts w:ascii="Arial" w:hAnsi="Arial" w:eastAsia="Arial" w:cs="Arial"/>
      <w:b/>
      <w:bCs/>
      <w:sz w:val="26"/>
      <w:szCs w:val="26"/>
    </w:rPr>
  </w:style>
  <w:style w:type="character" w:styleId="684" w:customStyle="1">
    <w:name w:val="Заголовок 5 Знак"/>
    <w:link w:val="655"/>
    <w:uiPriority w:val="9"/>
    <w:rPr>
      <w:rFonts w:ascii="Arial" w:hAnsi="Arial" w:eastAsia="Arial" w:cs="Arial"/>
      <w:b/>
      <w:bCs/>
      <w:sz w:val="24"/>
      <w:szCs w:val="24"/>
    </w:rPr>
  </w:style>
  <w:style w:type="character" w:styleId="685" w:customStyle="1">
    <w:name w:val="Заголовок 6 Знак"/>
    <w:link w:val="656"/>
    <w:uiPriority w:val="9"/>
    <w:rPr>
      <w:rFonts w:ascii="Arial" w:hAnsi="Arial" w:eastAsia="Arial" w:cs="Arial"/>
      <w:b/>
      <w:bCs/>
      <w:sz w:val="22"/>
      <w:szCs w:val="22"/>
    </w:rPr>
  </w:style>
  <w:style w:type="character" w:styleId="686" w:customStyle="1">
    <w:name w:val="Заголовок 7 Знак"/>
    <w:link w:val="65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7" w:customStyle="1">
    <w:name w:val="Заголовок 8 Знак"/>
    <w:link w:val="658"/>
    <w:uiPriority w:val="9"/>
    <w:rPr>
      <w:rFonts w:ascii="Arial" w:hAnsi="Arial" w:eastAsia="Arial" w:cs="Arial"/>
      <w:i/>
      <w:iCs/>
      <w:sz w:val="22"/>
      <w:szCs w:val="22"/>
    </w:rPr>
  </w:style>
  <w:style w:type="character" w:styleId="688" w:customStyle="1">
    <w:name w:val="Заголовок 9 Знак"/>
    <w:link w:val="659"/>
    <w:uiPriority w:val="9"/>
    <w:rPr>
      <w:rFonts w:ascii="Arial" w:hAnsi="Arial" w:eastAsia="Arial" w:cs="Arial"/>
      <w:i/>
      <w:iCs/>
      <w:sz w:val="21"/>
      <w:szCs w:val="21"/>
    </w:rPr>
  </w:style>
  <w:style w:type="paragraph" w:styleId="689">
    <w:name w:val="List Paragraph"/>
    <w:uiPriority w:val="34"/>
    <w:qFormat/>
    <w:pPr>
      <w:contextualSpacing/>
      <w:ind w:left="720"/>
    </w:pPr>
    <w:rPr>
      <w:lang w:eastAsia="zh-CN"/>
    </w:rPr>
  </w:style>
  <w:style w:type="paragraph" w:styleId="690">
    <w:name w:val="No Spacing"/>
    <w:uiPriority w:val="1"/>
    <w:qFormat/>
    <w:rPr>
      <w:lang w:eastAsia="zh-CN"/>
    </w:rPr>
  </w:style>
  <w:style w:type="paragraph" w:styleId="691">
    <w:name w:val="Title"/>
    <w:link w:val="692"/>
    <w:uiPriority w:val="10"/>
    <w:qFormat/>
    <w:pPr>
      <w:contextualSpacing/>
      <w:spacing w:before="300" w:after="200"/>
    </w:pPr>
    <w:rPr>
      <w:sz w:val="48"/>
      <w:szCs w:val="48"/>
      <w:lang w:eastAsia="zh-CN"/>
    </w:rPr>
  </w:style>
  <w:style w:type="character" w:styleId="692" w:customStyle="1">
    <w:name w:val="Заголовок Знак"/>
    <w:link w:val="691"/>
    <w:uiPriority w:val="10"/>
    <w:rPr>
      <w:sz w:val="48"/>
      <w:szCs w:val="48"/>
    </w:rPr>
  </w:style>
  <w:style w:type="paragraph" w:styleId="693">
    <w:name w:val="Subtitle"/>
    <w:link w:val="694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styleId="694" w:customStyle="1">
    <w:name w:val="Подзаголовок Знак"/>
    <w:link w:val="693"/>
    <w:uiPriority w:val="11"/>
    <w:rPr>
      <w:sz w:val="24"/>
      <w:szCs w:val="24"/>
    </w:rPr>
  </w:style>
  <w:style w:type="paragraph" w:styleId="695">
    <w:name w:val="Quote"/>
    <w:link w:val="696"/>
    <w:uiPriority w:val="29"/>
    <w:qFormat/>
    <w:pPr>
      <w:ind w:left="720" w:right="720"/>
    </w:pPr>
    <w:rPr>
      <w:i/>
      <w:lang w:eastAsia="zh-CN"/>
    </w:rPr>
  </w:style>
  <w:style w:type="character" w:styleId="696" w:customStyle="1">
    <w:name w:val="Цитата 2 Знак"/>
    <w:link w:val="695"/>
    <w:uiPriority w:val="29"/>
    <w:rPr>
      <w:i/>
    </w:rPr>
  </w:style>
  <w:style w:type="paragraph" w:styleId="697">
    <w:name w:val="Intense Quote"/>
    <w:link w:val="69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lang w:eastAsia="zh-CN"/>
    </w:rPr>
  </w:style>
  <w:style w:type="character" w:styleId="698" w:customStyle="1">
    <w:name w:val="Выделенная цитата Знак"/>
    <w:link w:val="697"/>
    <w:uiPriority w:val="30"/>
    <w:rPr>
      <w:i/>
    </w:rPr>
  </w:style>
  <w:style w:type="paragraph" w:styleId="699">
    <w:name w:val="Header"/>
    <w:link w:val="700"/>
    <w:uiPriority w:val="99"/>
    <w:unhideWhenUsed/>
    <w:pPr>
      <w:tabs>
        <w:tab w:val="center" w:pos="7143" w:leader="none"/>
        <w:tab w:val="right" w:pos="14287" w:leader="none"/>
      </w:tabs>
    </w:pPr>
    <w:rPr>
      <w:lang w:eastAsia="zh-CN"/>
    </w:rPr>
  </w:style>
  <w:style w:type="character" w:styleId="700" w:customStyle="1">
    <w:name w:val="Верхний колонтитул Знак"/>
    <w:link w:val="699"/>
    <w:uiPriority w:val="99"/>
  </w:style>
  <w:style w:type="paragraph" w:styleId="701">
    <w:name w:val="Footer"/>
    <w:link w:val="704"/>
    <w:uiPriority w:val="99"/>
    <w:unhideWhenUsed/>
    <w:pPr>
      <w:tabs>
        <w:tab w:val="center" w:pos="7143" w:leader="none"/>
        <w:tab w:val="right" w:pos="14287" w:leader="none"/>
      </w:tabs>
    </w:pPr>
    <w:rPr>
      <w:lang w:eastAsia="zh-CN"/>
    </w:rPr>
  </w:style>
  <w:style w:type="character" w:styleId="702" w:customStyle="1">
    <w:name w:val="Footer Char"/>
    <w:uiPriority w:val="99"/>
  </w:style>
  <w:style w:type="paragraph" w:styleId="703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styleId="704" w:customStyle="1">
    <w:name w:val="Нижний колонтитул Знак"/>
    <w:link w:val="701"/>
    <w:uiPriority w:val="99"/>
  </w:style>
  <w:style w:type="table" w:styleId="705">
    <w:name w:val="Table Grid"/>
    <w:basedOn w:val="661"/>
    <w:tblPr/>
  </w:style>
  <w:style w:type="table" w:styleId="706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0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2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47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8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96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31">
    <w:name w:val="Hyperlink"/>
    <w:uiPriority w:val="99"/>
    <w:unhideWhenUsed/>
    <w:rPr>
      <w:color w:val="0000ff"/>
      <w:u w:val="single"/>
    </w:rPr>
  </w:style>
  <w:style w:type="paragraph" w:styleId="832">
    <w:name w:val="footnote text"/>
    <w:link w:val="833"/>
    <w:uiPriority w:val="99"/>
    <w:semiHidden/>
    <w:unhideWhenUsed/>
    <w:pPr>
      <w:spacing w:after="40"/>
    </w:pPr>
    <w:rPr>
      <w:sz w:val="18"/>
      <w:lang w:eastAsia="zh-CN"/>
    </w:rPr>
  </w:style>
  <w:style w:type="character" w:styleId="833" w:customStyle="1">
    <w:name w:val="Текст сноски Знак"/>
    <w:link w:val="832"/>
    <w:uiPriority w:val="99"/>
    <w:rPr>
      <w:sz w:val="18"/>
    </w:rPr>
  </w:style>
  <w:style w:type="character" w:styleId="834">
    <w:name w:val="footnote reference"/>
    <w:uiPriority w:val="99"/>
    <w:unhideWhenUsed/>
    <w:rPr>
      <w:vertAlign w:val="superscript"/>
    </w:rPr>
  </w:style>
  <w:style w:type="paragraph" w:styleId="835">
    <w:name w:val="endnote text"/>
    <w:link w:val="836"/>
    <w:uiPriority w:val="99"/>
    <w:semiHidden/>
    <w:unhideWhenUsed/>
    <w:rPr>
      <w:lang w:eastAsia="zh-CN"/>
    </w:rPr>
  </w:style>
  <w:style w:type="character" w:styleId="836" w:customStyle="1">
    <w:name w:val="Текст концевой сноски Знак"/>
    <w:link w:val="835"/>
    <w:uiPriority w:val="99"/>
    <w:rPr>
      <w:sz w:val="20"/>
    </w:rPr>
  </w:style>
  <w:style w:type="character" w:styleId="837">
    <w:name w:val="endnote reference"/>
    <w:uiPriority w:val="99"/>
    <w:semiHidden/>
    <w:unhideWhenUsed/>
    <w:rPr>
      <w:vertAlign w:val="superscript"/>
    </w:rPr>
  </w:style>
  <w:style w:type="paragraph" w:styleId="838">
    <w:name w:val="toc 1"/>
    <w:uiPriority w:val="39"/>
    <w:unhideWhenUsed/>
    <w:pPr>
      <w:spacing w:after="57"/>
    </w:pPr>
    <w:rPr>
      <w:lang w:eastAsia="zh-CN"/>
    </w:rPr>
  </w:style>
  <w:style w:type="paragraph" w:styleId="839">
    <w:name w:val="toc 2"/>
    <w:uiPriority w:val="39"/>
    <w:unhideWhenUsed/>
    <w:pPr>
      <w:ind w:left="283"/>
      <w:spacing w:after="57"/>
    </w:pPr>
    <w:rPr>
      <w:lang w:eastAsia="zh-CN"/>
    </w:rPr>
  </w:style>
  <w:style w:type="paragraph" w:styleId="840">
    <w:name w:val="toc 3"/>
    <w:uiPriority w:val="39"/>
    <w:unhideWhenUsed/>
    <w:pPr>
      <w:ind w:left="567"/>
      <w:spacing w:after="57"/>
    </w:pPr>
    <w:rPr>
      <w:lang w:eastAsia="zh-CN"/>
    </w:rPr>
  </w:style>
  <w:style w:type="paragraph" w:styleId="841">
    <w:name w:val="toc 4"/>
    <w:uiPriority w:val="39"/>
    <w:unhideWhenUsed/>
    <w:pPr>
      <w:ind w:left="850"/>
      <w:spacing w:after="57"/>
    </w:pPr>
    <w:rPr>
      <w:lang w:eastAsia="zh-CN"/>
    </w:rPr>
  </w:style>
  <w:style w:type="paragraph" w:styleId="842">
    <w:name w:val="toc 5"/>
    <w:uiPriority w:val="39"/>
    <w:unhideWhenUsed/>
    <w:pPr>
      <w:ind w:left="1134"/>
      <w:spacing w:after="57"/>
    </w:pPr>
    <w:rPr>
      <w:lang w:eastAsia="zh-CN"/>
    </w:rPr>
  </w:style>
  <w:style w:type="paragraph" w:styleId="843">
    <w:name w:val="toc 6"/>
    <w:uiPriority w:val="39"/>
    <w:unhideWhenUsed/>
    <w:pPr>
      <w:ind w:left="1417"/>
      <w:spacing w:after="57"/>
    </w:pPr>
    <w:rPr>
      <w:lang w:eastAsia="zh-CN"/>
    </w:rPr>
  </w:style>
  <w:style w:type="paragraph" w:styleId="844">
    <w:name w:val="toc 7"/>
    <w:uiPriority w:val="39"/>
    <w:unhideWhenUsed/>
    <w:pPr>
      <w:ind w:left="1701"/>
      <w:spacing w:after="57"/>
    </w:pPr>
    <w:rPr>
      <w:lang w:eastAsia="zh-CN"/>
    </w:rPr>
  </w:style>
  <w:style w:type="paragraph" w:styleId="845">
    <w:name w:val="toc 8"/>
    <w:uiPriority w:val="39"/>
    <w:unhideWhenUsed/>
    <w:pPr>
      <w:ind w:left="1984"/>
      <w:spacing w:after="57"/>
    </w:pPr>
    <w:rPr>
      <w:lang w:eastAsia="zh-CN"/>
    </w:rPr>
  </w:style>
  <w:style w:type="paragraph" w:styleId="846">
    <w:name w:val="toc 9"/>
    <w:uiPriority w:val="39"/>
    <w:unhideWhenUsed/>
    <w:pPr>
      <w:ind w:left="2268"/>
      <w:spacing w:after="57"/>
    </w:pPr>
    <w:rPr>
      <w:lang w:eastAsia="zh-CN"/>
    </w:rPr>
  </w:style>
  <w:style w:type="paragraph" w:styleId="847">
    <w:name w:val="TOC Heading"/>
    <w:uiPriority w:val="39"/>
    <w:unhideWhenUsed/>
    <w:rPr>
      <w:lang w:eastAsia="zh-CN"/>
    </w:rPr>
  </w:style>
  <w:style w:type="paragraph" w:styleId="848">
    <w:name w:val="table of figures"/>
    <w:uiPriority w:val="99"/>
    <w:unhideWhenUsed/>
    <w:rPr>
      <w:lang w:eastAsia="zh-CN"/>
    </w:rPr>
  </w:style>
  <w:style w:type="paragraph" w:styleId="849" w:customStyle="1">
    <w:name w:val="Знак Знак Знак Знак"/>
    <w:basedOn w:val="650"/>
    <w:pPr>
      <w:jc w:val="both"/>
      <w:spacing w:before="100" w:beforeAutospacing="1" w:after="100" w:afterAutospacing="1" w:line="360" w:lineRule="atLeast"/>
      <w:widowControl w:val="off"/>
    </w:pPr>
    <w:rPr>
      <w:rFonts w:ascii="Tahoma" w:hAnsi="Tahoma"/>
      <w:lang w:val="en-US" w:eastAsia="en-US"/>
    </w:rPr>
  </w:style>
  <w:style w:type="paragraph" w:styleId="850" w:customStyle="1">
    <w:name w:val="ConsPlusNormal"/>
    <w:pPr>
      <w:ind w:firstLine="720"/>
    </w:pPr>
    <w:rPr>
      <w:rFonts w:ascii="Arial" w:hAnsi="Arial"/>
    </w:rPr>
  </w:style>
  <w:style w:type="paragraph" w:styleId="851" w:customStyle="1">
    <w:name w:val="ConsPlusCell"/>
    <w:pPr>
      <w:widowControl w:val="off"/>
    </w:pPr>
    <w:rPr>
      <w:rFonts w:ascii="Arial" w:hAnsi="Arial"/>
    </w:rPr>
  </w:style>
  <w:style w:type="paragraph" w:styleId="852">
    <w:name w:val="Body Text Indent 2"/>
    <w:basedOn w:val="650"/>
    <w:link w:val="854"/>
    <w:pPr>
      <w:ind w:firstLine="720"/>
      <w:jc w:val="both"/>
    </w:pPr>
    <w:rPr>
      <w:sz w:val="28"/>
      <w:lang w:val="en-US" w:eastAsia="en-US"/>
    </w:rPr>
  </w:style>
  <w:style w:type="paragraph" w:styleId="853" w:customStyle="1">
    <w:name w:val="ConsPlusNonformat"/>
    <w:rPr>
      <w:rFonts w:ascii="Courier New" w:hAnsi="Courier New"/>
    </w:rPr>
  </w:style>
  <w:style w:type="character" w:styleId="854" w:customStyle="1">
    <w:name w:val="Основной текст с отступом 2 Знак"/>
    <w:link w:val="852"/>
    <w:rPr>
      <w:sz w:val="28"/>
      <w:szCs w:val="24"/>
    </w:rPr>
  </w:style>
  <w:style w:type="paragraph" w:styleId="855">
    <w:name w:val="Balloon Text"/>
    <w:basedOn w:val="650"/>
    <w:link w:val="856"/>
    <w:rPr>
      <w:rFonts w:ascii="Tahoma" w:hAnsi="Tahoma"/>
      <w:sz w:val="16"/>
      <w:szCs w:val="16"/>
      <w:lang w:val="en-US" w:eastAsia="en-US"/>
    </w:rPr>
  </w:style>
  <w:style w:type="character" w:styleId="856" w:customStyle="1">
    <w:name w:val="Текст выноски Знак"/>
    <w:link w:val="855"/>
    <w:rPr>
      <w:rFonts w:ascii="Tahoma" w:hAnsi="Tahoma"/>
      <w:sz w:val="16"/>
      <w:szCs w:val="16"/>
    </w:rPr>
  </w:style>
  <w:style w:type="paragraph" w:styleId="857" w:customStyle="1">
    <w:name w:val="Обычный"/>
    <w:next w:val="840"/>
    <w:link w:val="840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58" w:customStyle="1">
    <w:name w:val="Основной текст с отступом 2"/>
    <w:basedOn w:val="857"/>
    <w:next w:val="848"/>
    <w:link w:val="850"/>
    <w:pPr>
      <w:contextualSpacing w:val="0"/>
      <w:ind w:left="0" w:right="0" w:firstLine="72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4"/>
      <w:highlight w:val="none"/>
      <w:u w:val="none"/>
      <w:vertAlign w:val="baseline"/>
      <w:rtl w:val="0"/>
      <w:cs w:val="0"/>
      <w:lang w:val="en-US" w:eastAsia="en-US" w:bidi="ar-SA"/>
      <w14:ligatures w14:val="none"/>
    </w:rPr>
  </w:style>
  <w:style w:type="paragraph" w:styleId="859" w:customStyle="1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  <w:style w:type="paragraph" w:styleId="860" w:customStyle="1">
    <w:name w:val="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38</cp:revision>
  <dcterms:created xsi:type="dcterms:W3CDTF">2022-11-16T10:09:00Z</dcterms:created>
  <dcterms:modified xsi:type="dcterms:W3CDTF">2023-12-16T13:01:09Z</dcterms:modified>
</cp:coreProperties>
</file>